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D53B0" w14:textId="1EA3D46B" w:rsidR="006C39AF" w:rsidRPr="007D2CBF" w:rsidRDefault="00337D0E">
      <w:pPr>
        <w:pStyle w:val="Title"/>
        <w:rPr>
          <w:rFonts w:asciiTheme="minorHAnsi" w:hAnsiTheme="minorHAnsi" w:cstheme="minorHAnsi"/>
          <w:b/>
          <w:bCs/>
        </w:rPr>
      </w:pPr>
      <w:r w:rsidRPr="007D2CBF">
        <w:rPr>
          <w:rFonts w:asciiTheme="minorHAnsi" w:hAnsiTheme="minorHAnsi" w:cstheme="minorHAnsi"/>
          <w:b/>
          <w:bCs/>
        </w:rPr>
        <w:t>Nonorganic</w:t>
      </w:r>
      <w:r w:rsidRPr="007D2CBF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7D2CBF">
        <w:rPr>
          <w:rFonts w:asciiTheme="minorHAnsi" w:hAnsiTheme="minorHAnsi" w:cstheme="minorHAnsi"/>
          <w:b/>
          <w:bCs/>
        </w:rPr>
        <w:t>Ingredient</w:t>
      </w:r>
      <w:r w:rsidRPr="007D2CBF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7D2CBF">
        <w:rPr>
          <w:rFonts w:asciiTheme="minorHAnsi" w:hAnsiTheme="minorHAnsi" w:cstheme="minorHAnsi"/>
          <w:b/>
          <w:bCs/>
          <w:spacing w:val="-2"/>
        </w:rPr>
        <w:t>Declaration</w:t>
      </w:r>
    </w:p>
    <w:p w14:paraId="013066A0" w14:textId="77777777" w:rsidR="006C39AF" w:rsidRPr="007D2CBF" w:rsidRDefault="00337D0E">
      <w:pPr>
        <w:pStyle w:val="Heading1"/>
        <w:ind w:right="693"/>
        <w:rPr>
          <w:rFonts w:asciiTheme="minorHAnsi" w:hAnsiTheme="minorHAnsi" w:cstheme="minorHAnsi"/>
        </w:rPr>
      </w:pPr>
      <w:r w:rsidRPr="007D2CBF">
        <w:rPr>
          <w:rFonts w:asciiTheme="minorHAnsi" w:hAnsiTheme="minorHAnsi" w:cstheme="minorHAnsi"/>
        </w:rPr>
        <w:t>This declaration must be completed and signed by the original manufacturer or producer of the specified nonorganic</w:t>
      </w:r>
      <w:r w:rsidRPr="007D2CBF">
        <w:rPr>
          <w:rFonts w:asciiTheme="minorHAnsi" w:hAnsiTheme="minorHAnsi" w:cstheme="minorHAnsi"/>
          <w:spacing w:val="-4"/>
        </w:rPr>
        <w:t xml:space="preserve"> </w:t>
      </w:r>
      <w:r w:rsidRPr="007D2CBF">
        <w:rPr>
          <w:rFonts w:asciiTheme="minorHAnsi" w:hAnsiTheme="minorHAnsi" w:cstheme="minorHAnsi"/>
        </w:rPr>
        <w:t>ingredient(s)</w:t>
      </w:r>
      <w:r w:rsidRPr="007D2CBF">
        <w:rPr>
          <w:rFonts w:asciiTheme="minorHAnsi" w:hAnsiTheme="minorHAnsi" w:cstheme="minorHAnsi"/>
          <w:spacing w:val="-1"/>
        </w:rPr>
        <w:t xml:space="preserve"> </w:t>
      </w:r>
      <w:r w:rsidRPr="007D2CBF">
        <w:rPr>
          <w:rFonts w:asciiTheme="minorHAnsi" w:hAnsiTheme="minorHAnsi" w:cstheme="minorHAnsi"/>
        </w:rPr>
        <w:t>and/or</w:t>
      </w:r>
      <w:r w:rsidRPr="007D2CBF">
        <w:rPr>
          <w:rFonts w:asciiTheme="minorHAnsi" w:hAnsiTheme="minorHAnsi" w:cstheme="minorHAnsi"/>
          <w:spacing w:val="-5"/>
        </w:rPr>
        <w:t xml:space="preserve"> </w:t>
      </w:r>
      <w:r w:rsidRPr="007D2CBF">
        <w:rPr>
          <w:rFonts w:asciiTheme="minorHAnsi" w:hAnsiTheme="minorHAnsi" w:cstheme="minorHAnsi"/>
        </w:rPr>
        <w:t>processing</w:t>
      </w:r>
      <w:r w:rsidRPr="007D2CBF">
        <w:rPr>
          <w:rFonts w:asciiTheme="minorHAnsi" w:hAnsiTheme="minorHAnsi" w:cstheme="minorHAnsi"/>
          <w:spacing w:val="-3"/>
        </w:rPr>
        <w:t xml:space="preserve"> </w:t>
      </w:r>
      <w:r w:rsidRPr="007D2CBF">
        <w:rPr>
          <w:rFonts w:asciiTheme="minorHAnsi" w:hAnsiTheme="minorHAnsi" w:cstheme="minorHAnsi"/>
        </w:rPr>
        <w:t>aid(s)</w:t>
      </w:r>
      <w:r w:rsidRPr="007D2CBF">
        <w:rPr>
          <w:rFonts w:asciiTheme="minorHAnsi" w:hAnsiTheme="minorHAnsi" w:cstheme="minorHAnsi"/>
          <w:spacing w:val="-3"/>
        </w:rPr>
        <w:t xml:space="preserve"> </w:t>
      </w:r>
      <w:r w:rsidRPr="007D2CBF">
        <w:rPr>
          <w:rFonts w:asciiTheme="minorHAnsi" w:hAnsiTheme="minorHAnsi" w:cstheme="minorHAnsi"/>
        </w:rPr>
        <w:t>intended</w:t>
      </w:r>
      <w:r w:rsidRPr="007D2CBF">
        <w:rPr>
          <w:rFonts w:asciiTheme="minorHAnsi" w:hAnsiTheme="minorHAnsi" w:cstheme="minorHAnsi"/>
          <w:spacing w:val="-3"/>
        </w:rPr>
        <w:t xml:space="preserve"> </w:t>
      </w:r>
      <w:r w:rsidRPr="007D2CBF">
        <w:rPr>
          <w:rFonts w:asciiTheme="minorHAnsi" w:hAnsiTheme="minorHAnsi" w:cstheme="minorHAnsi"/>
        </w:rPr>
        <w:t>for</w:t>
      </w:r>
      <w:r w:rsidRPr="007D2CBF">
        <w:rPr>
          <w:rFonts w:asciiTheme="minorHAnsi" w:hAnsiTheme="minorHAnsi" w:cstheme="minorHAnsi"/>
          <w:spacing w:val="-5"/>
        </w:rPr>
        <w:t xml:space="preserve"> </w:t>
      </w:r>
      <w:r w:rsidRPr="007D2CBF">
        <w:rPr>
          <w:rFonts w:asciiTheme="minorHAnsi" w:hAnsiTheme="minorHAnsi" w:cstheme="minorHAnsi"/>
        </w:rPr>
        <w:t>use</w:t>
      </w:r>
      <w:r w:rsidRPr="007D2CBF">
        <w:rPr>
          <w:rFonts w:asciiTheme="minorHAnsi" w:hAnsiTheme="minorHAnsi" w:cstheme="minorHAnsi"/>
          <w:spacing w:val="-4"/>
        </w:rPr>
        <w:t xml:space="preserve"> </w:t>
      </w:r>
      <w:r w:rsidRPr="007D2CBF">
        <w:rPr>
          <w:rFonts w:asciiTheme="minorHAnsi" w:hAnsiTheme="minorHAnsi" w:cstheme="minorHAnsi"/>
        </w:rPr>
        <w:t>in</w:t>
      </w:r>
      <w:r w:rsidRPr="007D2CBF">
        <w:rPr>
          <w:rFonts w:asciiTheme="minorHAnsi" w:hAnsiTheme="minorHAnsi" w:cstheme="minorHAnsi"/>
          <w:spacing w:val="-1"/>
        </w:rPr>
        <w:t xml:space="preserve"> </w:t>
      </w:r>
      <w:r w:rsidRPr="007D2CBF">
        <w:rPr>
          <w:rFonts w:asciiTheme="minorHAnsi" w:hAnsiTheme="minorHAnsi" w:cstheme="minorHAnsi"/>
        </w:rPr>
        <w:t>a</w:t>
      </w:r>
      <w:r w:rsidRPr="007D2CBF">
        <w:rPr>
          <w:rFonts w:asciiTheme="minorHAnsi" w:hAnsiTheme="minorHAnsi" w:cstheme="minorHAnsi"/>
          <w:spacing w:val="-4"/>
        </w:rPr>
        <w:t xml:space="preserve"> </w:t>
      </w:r>
      <w:r w:rsidRPr="007D2CBF">
        <w:rPr>
          <w:rFonts w:asciiTheme="minorHAnsi" w:hAnsiTheme="minorHAnsi" w:cstheme="minorHAnsi"/>
        </w:rPr>
        <w:t>product</w:t>
      </w:r>
      <w:r w:rsidRPr="007D2CBF">
        <w:rPr>
          <w:rFonts w:asciiTheme="minorHAnsi" w:hAnsiTheme="minorHAnsi" w:cstheme="minorHAnsi"/>
          <w:spacing w:val="-3"/>
        </w:rPr>
        <w:t xml:space="preserve"> </w:t>
      </w:r>
      <w:r w:rsidRPr="007D2CBF">
        <w:rPr>
          <w:rFonts w:asciiTheme="minorHAnsi" w:hAnsiTheme="minorHAnsi" w:cstheme="minorHAnsi"/>
        </w:rPr>
        <w:t>making</w:t>
      </w:r>
      <w:r w:rsidRPr="007D2CBF">
        <w:rPr>
          <w:rFonts w:asciiTheme="minorHAnsi" w:hAnsiTheme="minorHAnsi" w:cstheme="minorHAnsi"/>
          <w:spacing w:val="-3"/>
        </w:rPr>
        <w:t xml:space="preserve"> </w:t>
      </w:r>
      <w:r w:rsidRPr="007D2CBF">
        <w:rPr>
          <w:rFonts w:asciiTheme="minorHAnsi" w:hAnsiTheme="minorHAnsi" w:cstheme="minorHAnsi"/>
        </w:rPr>
        <w:t>an</w:t>
      </w:r>
      <w:r w:rsidRPr="007D2CBF">
        <w:rPr>
          <w:rFonts w:asciiTheme="minorHAnsi" w:hAnsiTheme="minorHAnsi" w:cstheme="minorHAnsi"/>
          <w:spacing w:val="-1"/>
        </w:rPr>
        <w:t xml:space="preserve"> </w:t>
      </w:r>
      <w:r w:rsidRPr="007D2CBF">
        <w:rPr>
          <w:rFonts w:asciiTheme="minorHAnsi" w:hAnsiTheme="minorHAnsi" w:cstheme="minorHAnsi"/>
        </w:rPr>
        <w:t>“organic” or</w:t>
      </w:r>
      <w:r w:rsidRPr="007D2CBF">
        <w:rPr>
          <w:rFonts w:asciiTheme="minorHAnsi" w:hAnsiTheme="minorHAnsi" w:cstheme="minorHAnsi"/>
          <w:spacing w:val="-5"/>
        </w:rPr>
        <w:t xml:space="preserve"> </w:t>
      </w:r>
      <w:r w:rsidRPr="007D2CBF">
        <w:rPr>
          <w:rFonts w:asciiTheme="minorHAnsi" w:hAnsiTheme="minorHAnsi" w:cstheme="minorHAnsi"/>
        </w:rPr>
        <w:t>“made with organic” label claim.</w:t>
      </w:r>
    </w:p>
    <w:p w14:paraId="38DDB9E1" w14:textId="77777777" w:rsidR="006C39AF" w:rsidRPr="007D2CBF" w:rsidRDefault="00337D0E">
      <w:pPr>
        <w:spacing w:before="137"/>
        <w:ind w:left="359" w:right="625"/>
        <w:jc w:val="both"/>
        <w:rPr>
          <w:rFonts w:asciiTheme="minorHAnsi" w:hAnsiTheme="minorHAnsi" w:cstheme="minorHAnsi"/>
          <w:i/>
          <w:sz w:val="20"/>
          <w:szCs w:val="20"/>
        </w:rPr>
      </w:pPr>
      <w:r w:rsidRPr="007D2CBF">
        <w:rPr>
          <w:rFonts w:asciiTheme="minorHAnsi" w:hAnsiTheme="minorHAnsi" w:cstheme="minorHAnsi"/>
          <w:i/>
          <w:sz w:val="20"/>
          <w:szCs w:val="20"/>
        </w:rPr>
        <w:t>The National Organic Program (NOP) standards state at 7 CFR 205.105: “To be sold or labeled as “100 percent organic,” “organic,” or “made with organic (specified ingredients or food group(s)),” the product must be produced and handled without the use of…excluded methods; ionizing radiation, as described in Food and Drug Administration regulation, 21 CFR 179.26; and sewage sludge.”</w:t>
      </w:r>
    </w:p>
    <w:p w14:paraId="2D30B798" w14:textId="77777777" w:rsidR="006C39AF" w:rsidRPr="007D2CBF" w:rsidRDefault="006C39AF">
      <w:pPr>
        <w:pStyle w:val="BodyText"/>
        <w:spacing w:before="3"/>
        <w:rPr>
          <w:rFonts w:asciiTheme="minorHAnsi" w:hAnsiTheme="minorHAnsi" w:cstheme="minorHAnsi"/>
          <w:i/>
          <w:sz w:val="20"/>
          <w:szCs w:val="20"/>
        </w:rPr>
      </w:pPr>
    </w:p>
    <w:tbl>
      <w:tblPr>
        <w:tblW w:w="0" w:type="auto"/>
        <w:tblInd w:w="10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1878"/>
        <w:gridCol w:w="180"/>
        <w:gridCol w:w="1080"/>
        <w:gridCol w:w="123"/>
        <w:gridCol w:w="778"/>
        <w:gridCol w:w="794"/>
        <w:gridCol w:w="3962"/>
      </w:tblGrid>
      <w:tr w:rsidR="007D2CBF" w:rsidRPr="007D2CBF" w14:paraId="3ADCCD28" w14:textId="5F4841A0" w:rsidTr="007D2CBF">
        <w:trPr>
          <w:trHeight w:val="546"/>
        </w:trPr>
        <w:tc>
          <w:tcPr>
            <w:tcW w:w="3949" w:type="dxa"/>
            <w:gridSpan w:val="4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410012C4" w14:textId="77777777" w:rsidR="007D2CBF" w:rsidRPr="007D2CBF" w:rsidRDefault="007D2CBF" w:rsidP="007D2CBF">
            <w:pPr>
              <w:pStyle w:val="TableParagraph"/>
              <w:spacing w:line="206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Nonorganic</w:t>
            </w:r>
            <w:r w:rsidRPr="007D2CB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Ingredient(s)</w:t>
            </w:r>
            <w:r w:rsidRPr="007D2CB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Pr="007D2CBF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Processing</w:t>
            </w:r>
            <w:r w:rsidRPr="007D2CB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Aid(s):</w:t>
            </w:r>
          </w:p>
        </w:tc>
        <w:tc>
          <w:tcPr>
            <w:tcW w:w="5657" w:type="dxa"/>
            <w:gridSpan w:val="4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720A7190" w14:textId="306EB3FA" w:rsidR="007D2CBF" w:rsidRPr="007D2CBF" w:rsidRDefault="007D2CBF" w:rsidP="007D2CBF">
            <w:pPr>
              <w:pStyle w:val="TableParagraph"/>
              <w:spacing w:line="206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0"/>
          </w:p>
        </w:tc>
      </w:tr>
      <w:tr w:rsidR="007D2CBF" w:rsidRPr="007D2CBF" w14:paraId="6C7FA6BF" w14:textId="4CA9112E" w:rsidTr="007D2CBF">
        <w:trPr>
          <w:trHeight w:val="546"/>
        </w:trPr>
        <w:tc>
          <w:tcPr>
            <w:tcW w:w="268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B75D36" w14:textId="77777777" w:rsidR="007D2CBF" w:rsidRPr="007D2CBF" w:rsidRDefault="007D2CBF" w:rsidP="007D2CBF">
            <w:pPr>
              <w:pStyle w:val="TableParagraph"/>
              <w:spacing w:line="206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Manufacturer</w:t>
            </w:r>
            <w:r w:rsidRPr="007D2CBF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7D2CB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Supplier</w:t>
            </w:r>
            <w:r w:rsidRPr="007D2CBF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Name:</w:t>
            </w:r>
          </w:p>
        </w:tc>
        <w:tc>
          <w:tcPr>
            <w:tcW w:w="691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D04EF13" w14:textId="4988D06D" w:rsidR="007D2CBF" w:rsidRPr="007D2CBF" w:rsidRDefault="007D2CBF" w:rsidP="007D2CBF">
            <w:pPr>
              <w:pStyle w:val="TableParagraph"/>
              <w:spacing w:line="206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7D2CBF" w:rsidRPr="007D2CBF" w14:paraId="6EBA8A91" w14:textId="00F0DDC7" w:rsidTr="007D2CBF">
        <w:trPr>
          <w:trHeight w:val="546"/>
        </w:trPr>
        <w:tc>
          <w:tcPr>
            <w:tcW w:w="286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2CEE2F" w14:textId="77777777" w:rsidR="007D2CBF" w:rsidRPr="007D2CBF" w:rsidRDefault="007D2CBF" w:rsidP="007D2CBF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Manufacturer</w:t>
            </w:r>
            <w:r w:rsidRPr="007D2CBF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7D2CB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Supplier</w:t>
            </w:r>
            <w:r w:rsidRPr="007D2CBF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Address:</w:t>
            </w:r>
          </w:p>
        </w:tc>
        <w:tc>
          <w:tcPr>
            <w:tcW w:w="673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378D61D" w14:textId="42BB24DD" w:rsidR="007D2CBF" w:rsidRPr="007D2CBF" w:rsidRDefault="007D2CBF" w:rsidP="007D2CBF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7D2CBF" w:rsidRPr="007D2CBF" w14:paraId="38CCA302" w14:textId="05F28347" w:rsidTr="007D2CBF">
        <w:trPr>
          <w:trHeight w:val="549"/>
        </w:trPr>
        <w:tc>
          <w:tcPr>
            <w:tcW w:w="407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62C282" w14:textId="77777777" w:rsidR="007D2CBF" w:rsidRPr="007D2CBF" w:rsidRDefault="007D2CBF" w:rsidP="007D2CBF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r w:rsidRPr="007D2CB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Pr="007D2CBF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Title</w:t>
            </w:r>
            <w:r w:rsidRPr="007D2CB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7D2CB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Person</w:t>
            </w:r>
            <w:r w:rsidRPr="007D2CBF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Completing</w:t>
            </w:r>
            <w:r w:rsidRPr="007D2CB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z w:val="20"/>
                <w:szCs w:val="20"/>
              </w:rPr>
              <w:t>this</w:t>
            </w:r>
            <w:r w:rsidRPr="007D2CBF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form:</w:t>
            </w:r>
          </w:p>
        </w:tc>
        <w:tc>
          <w:tcPr>
            <w:tcW w:w="553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3A2DB9D" w14:textId="461C428E" w:rsidR="007D2CBF" w:rsidRPr="007D2CBF" w:rsidRDefault="007D2CBF" w:rsidP="007D2CBF">
            <w:pPr>
              <w:pStyle w:val="TableParagraph"/>
              <w:spacing w:before="1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7D2CBF" w:rsidRPr="007D2CBF" w14:paraId="57AD57B4" w14:textId="33408F67" w:rsidTr="007D2CBF">
        <w:trPr>
          <w:trHeight w:val="431"/>
        </w:trPr>
        <w:tc>
          <w:tcPr>
            <w:tcW w:w="811" w:type="dxa"/>
            <w:tcBorders>
              <w:top w:val="single" w:sz="4" w:space="0" w:color="000000"/>
              <w:right w:val="single" w:sz="4" w:space="0" w:color="auto"/>
            </w:tcBorders>
          </w:tcPr>
          <w:p w14:paraId="1D965CE5" w14:textId="45322038" w:rsidR="007D2CBF" w:rsidRPr="007D2CBF" w:rsidRDefault="007D2CBF" w:rsidP="007D2CBF">
            <w:pPr>
              <w:pStyle w:val="TableParagraph"/>
              <w:spacing w:before="111"/>
              <w:rPr>
                <w:rFonts w:asciiTheme="minorHAnsi" w:hAnsiTheme="minorHAnsi" w:cstheme="minorHAnsi"/>
                <w:sz w:val="20"/>
                <w:szCs w:val="20"/>
              </w:rPr>
            </w:pPr>
            <w:r w:rsidRPr="007D2CB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Phone: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4039" w:type="dxa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C30AC8F" w14:textId="0B532728" w:rsidR="007D2CBF" w:rsidRPr="007D2CBF" w:rsidRDefault="007D2CBF" w:rsidP="007D2CBF">
            <w:pPr>
              <w:pStyle w:val="TableParagraph"/>
              <w:spacing w:before="111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C767683" w14:textId="42E5FD3C" w:rsidR="007D2CBF" w:rsidRPr="007D2CBF" w:rsidRDefault="007D2CBF" w:rsidP="007D2CBF">
            <w:pPr>
              <w:pStyle w:val="TableParagraph"/>
              <w:spacing w:before="111"/>
              <w:ind w:left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7D2CBF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Email: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auto"/>
            </w:tcBorders>
          </w:tcPr>
          <w:p w14:paraId="4ECA21CF" w14:textId="4F224E4D" w:rsidR="007D2CBF" w:rsidRPr="007D2CBF" w:rsidRDefault="007D2CBF" w:rsidP="007D2CBF">
            <w:pPr>
              <w:pStyle w:val="TableParagraph"/>
              <w:spacing w:before="111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</w:tbl>
    <w:p w14:paraId="300A859C" w14:textId="77777777" w:rsidR="006C39AF" w:rsidRPr="007D2CBF" w:rsidRDefault="00337D0E">
      <w:pPr>
        <w:pStyle w:val="BodyText"/>
        <w:spacing w:before="121"/>
        <w:ind w:left="359" w:right="693"/>
        <w:rPr>
          <w:rFonts w:asciiTheme="minorHAnsi" w:hAnsiTheme="minorHAnsi" w:cstheme="minorHAnsi"/>
          <w:sz w:val="20"/>
          <w:szCs w:val="20"/>
        </w:rPr>
      </w:pPr>
      <w:r w:rsidRPr="007D2CBF">
        <w:rPr>
          <w:rFonts w:asciiTheme="minorHAnsi" w:hAnsiTheme="minorHAnsi" w:cstheme="minorHAnsi"/>
          <w:b/>
          <w:sz w:val="20"/>
          <w:szCs w:val="20"/>
        </w:rPr>
        <w:t xml:space="preserve">Excluded methods. </w:t>
      </w:r>
      <w:r w:rsidRPr="007D2CBF">
        <w:rPr>
          <w:rFonts w:asciiTheme="minorHAnsi" w:hAnsiTheme="minorHAnsi" w:cstheme="minorHAnsi"/>
          <w:sz w:val="20"/>
          <w:szCs w:val="20"/>
        </w:rPr>
        <w:t>A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variety of methods used to genetically modify organisms or influence their growth and development by means that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are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not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possible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under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natural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conditions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or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processes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and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are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not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considered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compatible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with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organic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production.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Such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 xml:space="preserve">methods include cell fusion, microencapsulation and </w:t>
      </w:r>
      <w:proofErr w:type="spellStart"/>
      <w:r w:rsidRPr="007D2CBF">
        <w:rPr>
          <w:rFonts w:asciiTheme="minorHAnsi" w:hAnsiTheme="minorHAnsi" w:cstheme="minorHAnsi"/>
          <w:sz w:val="20"/>
          <w:szCs w:val="20"/>
        </w:rPr>
        <w:t>macroencapsulation</w:t>
      </w:r>
      <w:proofErr w:type="spellEnd"/>
      <w:r w:rsidRPr="007D2CBF">
        <w:rPr>
          <w:rFonts w:asciiTheme="minorHAnsi" w:hAnsiTheme="minorHAnsi" w:cstheme="minorHAnsi"/>
          <w:sz w:val="20"/>
          <w:szCs w:val="20"/>
        </w:rPr>
        <w:t>, and recombinant DNA technology (including gene deletion</w:t>
      </w:r>
      <w:proofErr w:type="gramStart"/>
      <w:r w:rsidRPr="007D2CBF">
        <w:rPr>
          <w:rFonts w:asciiTheme="minorHAnsi" w:hAnsiTheme="minorHAnsi" w:cstheme="minorHAnsi"/>
          <w:sz w:val="20"/>
          <w:szCs w:val="20"/>
        </w:rPr>
        <w:t>, gene</w:t>
      </w:r>
      <w:proofErr w:type="gramEnd"/>
      <w:r w:rsidRPr="007D2CBF">
        <w:rPr>
          <w:rFonts w:asciiTheme="minorHAnsi" w:hAnsiTheme="minorHAnsi" w:cstheme="minorHAnsi"/>
          <w:sz w:val="20"/>
          <w:szCs w:val="20"/>
        </w:rPr>
        <w:t xml:space="preserve"> doubling, introducing a foreign gene, and </w:t>
      </w:r>
      <w:proofErr w:type="gramStart"/>
      <w:r w:rsidRPr="007D2CBF">
        <w:rPr>
          <w:rFonts w:asciiTheme="minorHAnsi" w:hAnsiTheme="minorHAnsi" w:cstheme="minorHAnsi"/>
          <w:sz w:val="20"/>
          <w:szCs w:val="20"/>
        </w:rPr>
        <w:t>change</w:t>
      </w:r>
      <w:proofErr w:type="gramEnd"/>
      <w:r w:rsidRPr="007D2CBF">
        <w:rPr>
          <w:rFonts w:asciiTheme="minorHAnsi" w:hAnsiTheme="minorHAnsi" w:cstheme="minorHAnsi"/>
          <w:sz w:val="20"/>
          <w:szCs w:val="20"/>
        </w:rPr>
        <w:t xml:space="preserve"> the positions of genes when achieved by recombinant DNA technology). Such methods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do not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include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the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use of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traditional breeding,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conjugation,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fermentation,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hybridization,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in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vitro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fertilization,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or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tissue culture.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7 CFR 205.2</w:t>
      </w:r>
    </w:p>
    <w:p w14:paraId="1EB476C2" w14:textId="77777777" w:rsidR="006C39AF" w:rsidRPr="007D2CBF" w:rsidRDefault="006C39AF">
      <w:pPr>
        <w:pStyle w:val="BodyText"/>
        <w:spacing w:before="7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34"/>
        <w:gridCol w:w="1446"/>
      </w:tblGrid>
      <w:tr w:rsidR="006C39AF" w:rsidRPr="007D2CBF" w14:paraId="0C1884FF" w14:textId="77777777" w:rsidTr="007D2CBF">
        <w:trPr>
          <w:trHeight w:val="503"/>
        </w:trPr>
        <w:tc>
          <w:tcPr>
            <w:tcW w:w="9434" w:type="dxa"/>
            <w:tcBorders>
              <w:right w:val="nil"/>
            </w:tcBorders>
          </w:tcPr>
          <w:p w14:paraId="0C3CB617" w14:textId="77777777" w:rsidR="006C39AF" w:rsidRPr="007D2CBF" w:rsidRDefault="00337D0E">
            <w:pPr>
              <w:pStyle w:val="TableParagraph"/>
              <w:spacing w:before="42"/>
              <w:ind w:right="276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The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ingredient(s)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and/or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processing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aid(s)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specified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above,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including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any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solvents,</w:t>
            </w:r>
            <w:r w:rsidRPr="007D2CBF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carriers,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preservatives,</w:t>
            </w:r>
            <w:r w:rsidRPr="007D2CBF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or</w:t>
            </w:r>
            <w:r w:rsidRPr="007D2CBF">
              <w:rPr>
                <w:rFonts w:asciiTheme="minorHAnsi" w:hAnsiTheme="minorHAnsi" w:cstheme="minorHAnsi"/>
                <w:i/>
                <w:spacing w:val="-7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sub- ingredients used or contained therein, were produced and handled without the use of excluded methods.</w:t>
            </w:r>
          </w:p>
        </w:tc>
        <w:tc>
          <w:tcPr>
            <w:tcW w:w="1446" w:type="dxa"/>
            <w:tcBorders>
              <w:left w:val="nil"/>
            </w:tcBorders>
          </w:tcPr>
          <w:p w14:paraId="10223A05" w14:textId="2CFA42BE" w:rsidR="006C39AF" w:rsidRPr="007D2CBF" w:rsidRDefault="007D2CBF" w:rsidP="007D2CBF">
            <w:pPr>
              <w:pStyle w:val="TableParagraph"/>
              <w:tabs>
                <w:tab w:val="left" w:pos="974"/>
              </w:tabs>
              <w:spacing w:before="147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"/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Yes     </w:t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2"/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No</w:t>
            </w:r>
          </w:p>
        </w:tc>
      </w:tr>
    </w:tbl>
    <w:p w14:paraId="23B2E070" w14:textId="77777777" w:rsidR="006C39AF" w:rsidRPr="007D2CBF" w:rsidRDefault="00337D0E">
      <w:pPr>
        <w:pStyle w:val="BodyText"/>
        <w:spacing w:before="197"/>
        <w:ind w:left="359" w:right="615"/>
        <w:rPr>
          <w:rFonts w:asciiTheme="minorHAnsi" w:hAnsiTheme="minorHAnsi" w:cstheme="minorHAnsi"/>
          <w:sz w:val="20"/>
          <w:szCs w:val="20"/>
        </w:rPr>
      </w:pPr>
      <w:r w:rsidRPr="007D2CBF">
        <w:rPr>
          <w:rFonts w:asciiTheme="minorHAnsi" w:hAnsiTheme="minorHAnsi" w:cstheme="minorHAnsi"/>
          <w:b/>
          <w:sz w:val="20"/>
          <w:szCs w:val="20"/>
        </w:rPr>
        <w:t xml:space="preserve">Ionizing radiation. </w:t>
      </w:r>
      <w:r w:rsidRPr="007D2CBF">
        <w:rPr>
          <w:rFonts w:asciiTheme="minorHAnsi" w:hAnsiTheme="minorHAnsi" w:cstheme="minorHAnsi"/>
          <w:sz w:val="20"/>
          <w:szCs w:val="20"/>
        </w:rPr>
        <w:t>As described in FDA regulation 21 CFR 179.26, ionizing radiation is prohibited for all uses involving food preservation,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pest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control,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and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pathogen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control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in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NOP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products.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Other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radiation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uses,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including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food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inspection,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are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permitted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 xml:space="preserve">provided such use meets applicable FDA regulation, which establish limitations applicable to </w:t>
      </w:r>
      <w:proofErr w:type="gramStart"/>
      <w:r w:rsidRPr="007D2CBF">
        <w:rPr>
          <w:rFonts w:asciiTheme="minorHAnsi" w:hAnsiTheme="minorHAnsi" w:cstheme="minorHAnsi"/>
          <w:sz w:val="20"/>
          <w:szCs w:val="20"/>
        </w:rPr>
        <w:t>all,</w:t>
      </w:r>
      <w:proofErr w:type="gramEnd"/>
      <w:r w:rsidRPr="007D2CBF">
        <w:rPr>
          <w:rFonts w:asciiTheme="minorHAnsi" w:hAnsiTheme="minorHAnsi" w:cstheme="minorHAnsi"/>
          <w:sz w:val="20"/>
          <w:szCs w:val="20"/>
        </w:rPr>
        <w:t xml:space="preserve"> organic and nonorganic, food products.</w:t>
      </w:r>
    </w:p>
    <w:p w14:paraId="2058EC33" w14:textId="77777777" w:rsidR="006C39AF" w:rsidRPr="007D2CBF" w:rsidRDefault="006C39AF">
      <w:pPr>
        <w:pStyle w:val="BodyText"/>
        <w:spacing w:before="7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35"/>
        <w:gridCol w:w="1435"/>
      </w:tblGrid>
      <w:tr w:rsidR="006C39AF" w:rsidRPr="007D2CBF" w14:paraId="145363D1" w14:textId="77777777">
        <w:trPr>
          <w:trHeight w:val="503"/>
        </w:trPr>
        <w:tc>
          <w:tcPr>
            <w:tcW w:w="9435" w:type="dxa"/>
            <w:tcBorders>
              <w:right w:val="nil"/>
            </w:tcBorders>
          </w:tcPr>
          <w:p w14:paraId="0E6A2D42" w14:textId="77777777" w:rsidR="006C39AF" w:rsidRPr="007D2CBF" w:rsidRDefault="00337D0E">
            <w:pPr>
              <w:pStyle w:val="TableParagraph"/>
              <w:spacing w:before="4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The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ingredient(s)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and/or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processing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aid(s)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specified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above,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including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any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solvents,</w:t>
            </w:r>
            <w:r w:rsidRPr="007D2CBF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carriers,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preservatives,</w:t>
            </w:r>
            <w:r w:rsidRPr="007D2CBF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or</w:t>
            </w:r>
            <w:r w:rsidRPr="007D2CBF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sub- ingredients used or contained therein, were produced and handled without the use of ionizing radiation.</w:t>
            </w:r>
          </w:p>
        </w:tc>
        <w:tc>
          <w:tcPr>
            <w:tcW w:w="1435" w:type="dxa"/>
            <w:tcBorders>
              <w:left w:val="nil"/>
            </w:tcBorders>
          </w:tcPr>
          <w:p w14:paraId="1A56F074" w14:textId="4E41CC94" w:rsidR="006C39AF" w:rsidRPr="007D2CBF" w:rsidRDefault="007D2CBF" w:rsidP="007D2CBF">
            <w:pPr>
              <w:pStyle w:val="TableParagraph"/>
              <w:tabs>
                <w:tab w:val="left" w:pos="973"/>
              </w:tabs>
              <w:spacing w:before="14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Yes    </w:t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No</w:t>
            </w:r>
          </w:p>
        </w:tc>
      </w:tr>
    </w:tbl>
    <w:p w14:paraId="5E28FBF3" w14:textId="77777777" w:rsidR="006C39AF" w:rsidRPr="007D2CBF" w:rsidRDefault="00337D0E">
      <w:pPr>
        <w:pStyle w:val="BodyText"/>
        <w:spacing w:before="200"/>
        <w:ind w:left="360" w:right="693"/>
        <w:rPr>
          <w:rFonts w:asciiTheme="minorHAnsi" w:hAnsiTheme="minorHAnsi" w:cstheme="minorHAnsi"/>
          <w:sz w:val="20"/>
          <w:szCs w:val="20"/>
        </w:rPr>
      </w:pPr>
      <w:r w:rsidRPr="007D2CBF">
        <w:rPr>
          <w:rFonts w:asciiTheme="minorHAnsi" w:hAnsiTheme="minorHAnsi" w:cstheme="minorHAnsi"/>
          <w:b/>
          <w:sz w:val="20"/>
          <w:szCs w:val="20"/>
        </w:rPr>
        <w:t>Sewage sludge.</w:t>
      </w:r>
      <w:r w:rsidRPr="007D2CBF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A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solid,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semisolid,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or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liquid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residue generated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during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the treatment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of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domestic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sewage in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a treatment</w:t>
      </w:r>
      <w:r w:rsidRPr="007D2CB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works.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 xml:space="preserve">Sewage sludge includes but is not limited </w:t>
      </w:r>
      <w:proofErr w:type="gramStart"/>
      <w:r w:rsidRPr="007D2CBF">
        <w:rPr>
          <w:rFonts w:asciiTheme="minorHAnsi" w:hAnsiTheme="minorHAnsi" w:cstheme="minorHAnsi"/>
          <w:sz w:val="20"/>
          <w:szCs w:val="20"/>
        </w:rPr>
        <w:t>to:</w:t>
      </w:r>
      <w:proofErr w:type="gramEnd"/>
      <w:r w:rsidRPr="007D2CBF">
        <w:rPr>
          <w:rFonts w:asciiTheme="minorHAnsi" w:hAnsiTheme="minorHAnsi" w:cstheme="minorHAnsi"/>
          <w:sz w:val="20"/>
          <w:szCs w:val="20"/>
        </w:rPr>
        <w:t xml:space="preserve"> domestic septage; scum or solids removed in primary, secondary, or advanced wastewater treatment processes; and a material derived from sewage sludge. Sewage sludge does not include ash generated during the firing of sewage sludge in a sewage sludge incinerator or grit and screens generated during a preliminary treatment of domestic sewage in a treatment works. 7 CFR 205.2</w:t>
      </w:r>
    </w:p>
    <w:p w14:paraId="65568DDD" w14:textId="77777777" w:rsidR="006C39AF" w:rsidRPr="007D2CBF" w:rsidRDefault="006C39AF">
      <w:pPr>
        <w:pStyle w:val="BodyText"/>
        <w:spacing w:before="5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35"/>
        <w:gridCol w:w="1435"/>
      </w:tblGrid>
      <w:tr w:rsidR="006C39AF" w:rsidRPr="007D2CBF" w14:paraId="3DF2C393" w14:textId="77777777">
        <w:trPr>
          <w:trHeight w:val="503"/>
        </w:trPr>
        <w:tc>
          <w:tcPr>
            <w:tcW w:w="9435" w:type="dxa"/>
            <w:tcBorders>
              <w:right w:val="nil"/>
            </w:tcBorders>
          </w:tcPr>
          <w:p w14:paraId="448D4967" w14:textId="77777777" w:rsidR="006C39AF" w:rsidRPr="007D2CBF" w:rsidRDefault="00337D0E">
            <w:pPr>
              <w:pStyle w:val="TableParagraph"/>
              <w:spacing w:before="4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The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ingredient(s)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and/or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processing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aid(s)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specified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above,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including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any</w:t>
            </w:r>
            <w:r w:rsidRPr="007D2CBF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solvents,</w:t>
            </w:r>
            <w:r w:rsidRPr="007D2CBF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carriers,</w:t>
            </w:r>
            <w:r w:rsidRPr="007D2CBF">
              <w:rPr>
                <w:rFonts w:asciiTheme="minorHAnsi" w:hAnsiTheme="minorHAnsi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preservatives,</w:t>
            </w:r>
            <w:r w:rsidRPr="007D2CBF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or</w:t>
            </w:r>
            <w:r w:rsidRPr="007D2CBF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7D2CBF">
              <w:rPr>
                <w:rFonts w:asciiTheme="minorHAnsi" w:hAnsiTheme="minorHAnsi" w:cstheme="minorHAnsi"/>
                <w:i/>
                <w:sz w:val="20"/>
                <w:szCs w:val="20"/>
              </w:rPr>
              <w:t>sub- ingredients used or contained therein, were produced and handled without the use of sewage sludge.</w:t>
            </w:r>
          </w:p>
        </w:tc>
        <w:tc>
          <w:tcPr>
            <w:tcW w:w="1435" w:type="dxa"/>
            <w:tcBorders>
              <w:left w:val="nil"/>
            </w:tcBorders>
          </w:tcPr>
          <w:p w14:paraId="7B45C064" w14:textId="52437133" w:rsidR="006C39AF" w:rsidRPr="007D2CBF" w:rsidRDefault="007D2CBF" w:rsidP="007D2CBF">
            <w:pPr>
              <w:pStyle w:val="TableParagraph"/>
              <w:tabs>
                <w:tab w:val="left" w:pos="973"/>
              </w:tabs>
              <w:spacing w:before="14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Yes    </w:t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337D0E" w:rsidRPr="007D2CBF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7D2CB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No</w:t>
            </w:r>
          </w:p>
        </w:tc>
      </w:tr>
    </w:tbl>
    <w:p w14:paraId="7DF0BD3F" w14:textId="4E826079" w:rsidR="006C39AF" w:rsidRDefault="00337D0E" w:rsidP="00DE660A">
      <w:pPr>
        <w:pStyle w:val="BodyText"/>
        <w:spacing w:before="159"/>
        <w:ind w:left="360" w:right="693"/>
        <w:rPr>
          <w:rFonts w:asciiTheme="minorHAnsi" w:hAnsiTheme="minorHAnsi" w:cstheme="minorHAnsi"/>
          <w:sz w:val="20"/>
          <w:szCs w:val="20"/>
        </w:rPr>
      </w:pPr>
      <w:r w:rsidRPr="007D2CBF">
        <w:rPr>
          <w:rFonts w:asciiTheme="minorHAnsi" w:hAnsiTheme="minorHAnsi" w:cstheme="minorHAnsi"/>
          <w:sz w:val="20"/>
          <w:szCs w:val="20"/>
        </w:rPr>
        <w:t>Pursuant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to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NOP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7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CFR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205.105(e)(f)(g),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I,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on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behalf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of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the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manufacturer/supplier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indicated,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hereby</w:t>
      </w:r>
      <w:r w:rsidRPr="007D2CB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attest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that</w:t>
      </w:r>
      <w:r w:rsidRPr="007D2CB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the</w:t>
      </w:r>
      <w:r w:rsidRPr="007D2CB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information</w:t>
      </w:r>
      <w:r w:rsidRPr="007D2CB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D2CBF">
        <w:rPr>
          <w:rFonts w:asciiTheme="minorHAnsi" w:hAnsiTheme="minorHAnsi" w:cstheme="minorHAnsi"/>
          <w:sz w:val="20"/>
          <w:szCs w:val="20"/>
        </w:rPr>
        <w:t>provided in this form is accurate and truthful to the best of my knowledge.</w:t>
      </w:r>
    </w:p>
    <w:p w14:paraId="1581408D" w14:textId="77777777" w:rsidR="00DE660A" w:rsidRDefault="00DE660A" w:rsidP="00DE660A">
      <w:pPr>
        <w:pStyle w:val="BodyText"/>
        <w:rPr>
          <w:rFonts w:asciiTheme="minorHAnsi" w:hAnsiTheme="minorHAnsi" w:cstheme="minorHAnsi"/>
          <w:sz w:val="4"/>
          <w:szCs w:val="4"/>
        </w:rPr>
      </w:pPr>
    </w:p>
    <w:p w14:paraId="7DD9DAB3" w14:textId="77777777" w:rsidR="00DE660A" w:rsidRDefault="00DE660A" w:rsidP="00DE660A">
      <w:pPr>
        <w:pStyle w:val="BodyText"/>
        <w:rPr>
          <w:rFonts w:asciiTheme="minorHAnsi" w:hAnsiTheme="minorHAnsi" w:cstheme="minorHAnsi"/>
          <w:sz w:val="4"/>
          <w:szCs w:val="4"/>
        </w:rPr>
      </w:pPr>
    </w:p>
    <w:p w14:paraId="2B1A59FF" w14:textId="77777777" w:rsidR="00DE660A" w:rsidRPr="00DE660A" w:rsidRDefault="00DE660A" w:rsidP="00DE660A">
      <w:pPr>
        <w:pStyle w:val="BodyText"/>
        <w:rPr>
          <w:rFonts w:asciiTheme="minorHAnsi" w:hAnsiTheme="minorHAnsi" w:cstheme="minorHAnsi"/>
          <w:sz w:val="4"/>
          <w:szCs w:val="4"/>
        </w:rPr>
      </w:pPr>
    </w:p>
    <w:tbl>
      <w:tblPr>
        <w:tblW w:w="0" w:type="auto"/>
        <w:tblInd w:w="4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6"/>
        <w:gridCol w:w="2437"/>
      </w:tblGrid>
      <w:tr w:rsidR="006C39AF" w:rsidRPr="007D2CBF" w14:paraId="4228A75B" w14:textId="77777777" w:rsidTr="00DE660A">
        <w:trPr>
          <w:trHeight w:val="429"/>
        </w:trPr>
        <w:tc>
          <w:tcPr>
            <w:tcW w:w="8396" w:type="dxa"/>
            <w:vAlign w:val="center"/>
          </w:tcPr>
          <w:p w14:paraId="17990736" w14:textId="69B7DD62" w:rsidR="006C39AF" w:rsidRPr="007D2CBF" w:rsidRDefault="007D2CBF" w:rsidP="00DE660A">
            <w:pPr>
              <w:pStyle w:val="TableParagraph"/>
              <w:tabs>
                <w:tab w:val="left" w:pos="8341"/>
              </w:tabs>
              <w:spacing w:line="201" w:lineRule="exact"/>
              <w:ind w:left="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Signature: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437" w:type="dxa"/>
            <w:vAlign w:val="center"/>
          </w:tcPr>
          <w:p w14:paraId="64B656B1" w14:textId="2C80D814" w:rsidR="006C39AF" w:rsidRPr="007D2CBF" w:rsidRDefault="007D2CBF" w:rsidP="00DE660A">
            <w:pPr>
              <w:pStyle w:val="TableParagraph"/>
              <w:tabs>
                <w:tab w:val="left" w:pos="2437"/>
              </w:tabs>
              <w:spacing w:line="201" w:lineRule="exact"/>
              <w:ind w:left="53" w:right="-1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Date: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="00337D0E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="00337D0E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="00337D0E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="00337D0E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="00337D0E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60E5608C" w14:textId="77777777" w:rsidR="006C39AF" w:rsidRPr="007D2CBF" w:rsidRDefault="006C39AF" w:rsidP="00DE660A">
      <w:pPr>
        <w:pStyle w:val="BodyText"/>
        <w:spacing w:before="83"/>
        <w:rPr>
          <w:rFonts w:asciiTheme="minorHAnsi" w:hAnsiTheme="minorHAnsi" w:cstheme="minorHAnsi"/>
          <w:sz w:val="20"/>
          <w:szCs w:val="20"/>
        </w:rPr>
      </w:pPr>
    </w:p>
    <w:sectPr w:rsidR="006C39AF" w:rsidRPr="007D2CBF">
      <w:headerReference w:type="default" r:id="rId6"/>
      <w:footerReference w:type="default" r:id="rId7"/>
      <w:type w:val="continuous"/>
      <w:pgSz w:w="12240" w:h="15840"/>
      <w:pgMar w:top="300" w:right="0" w:bottom="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25311" w14:textId="77777777" w:rsidR="006D3435" w:rsidRDefault="006D3435" w:rsidP="009139BD">
      <w:r>
        <w:separator/>
      </w:r>
    </w:p>
  </w:endnote>
  <w:endnote w:type="continuationSeparator" w:id="0">
    <w:p w14:paraId="3B36A51B" w14:textId="77777777" w:rsidR="006D3435" w:rsidRDefault="006D3435" w:rsidP="0091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4"/>
        <w:szCs w:val="24"/>
      </w:rPr>
      <w:id w:val="-108598456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69C717" w14:textId="77777777" w:rsidR="007D2CBF" w:rsidRPr="009139BD" w:rsidRDefault="007D2CBF" w:rsidP="007D2CBF">
            <w:pPr>
              <w:spacing w:line="207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39BD">
              <w:rPr>
                <w:rFonts w:asciiTheme="minorHAnsi" w:hAnsiTheme="minorHAnsi" w:cstheme="minorHAnsi"/>
                <w:b/>
                <w:sz w:val="24"/>
                <w:szCs w:val="24"/>
              </w:rPr>
              <w:t>Kentucky Department of Agriculture</w:t>
            </w:r>
          </w:p>
          <w:p w14:paraId="2A07A2BC" w14:textId="6304CFDD" w:rsidR="007D2CBF" w:rsidRPr="009139BD" w:rsidRDefault="007D2CBF" w:rsidP="007D2CBF">
            <w:pPr>
              <w:tabs>
                <w:tab w:val="left" w:pos="10600"/>
              </w:tabs>
              <w:spacing w:line="20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Non Organic</w:t>
            </w:r>
            <w:proofErr w:type="gramEnd"/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Ingredient Declaration - NOID</w:t>
            </w:r>
          </w:p>
          <w:p w14:paraId="01FAD6ED" w14:textId="77777777" w:rsidR="007D2CBF" w:rsidRPr="00A30798" w:rsidRDefault="007D2CBF" w:rsidP="007D2CBF">
            <w:pPr>
              <w:spacing w:line="207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9139BD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V2.1, 7.30.2025</w:t>
            </w:r>
            <w:r w:rsidRPr="00A30798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</w:r>
            <w:r w:rsidRPr="00A30798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</w:r>
            <w:r w:rsidRPr="00A30798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</w:r>
            <w:r w:rsidRPr="00A30798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</w:r>
            <w:r w:rsidRPr="00A30798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</w:r>
            <w:r w:rsidRPr="00A30798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</w:r>
            <w:r w:rsidRPr="00A30798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ab/>
            </w:r>
            <w:r w:rsidRPr="00A30798">
              <w:rPr>
                <w:rFonts w:asciiTheme="minorHAnsi" w:hAnsiTheme="minorHAnsi" w:cstheme="minorHAnsi"/>
                <w:sz w:val="24"/>
                <w:szCs w:val="24"/>
              </w:rPr>
              <w:t xml:space="preserve">Page </w:t>
            </w:r>
            <w:r w:rsidRPr="00A3079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A3079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 xml:space="preserve"> PAGE </w:instrText>
            </w:r>
            <w:r w:rsidRPr="00A3079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Pr="00A3079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  <w:r w:rsidRPr="00A30798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r w:rsidRPr="00A3079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A3079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 xml:space="preserve"> NUMPAGES  </w:instrText>
            </w:r>
            <w:r w:rsidRPr="00A3079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Pr="00A3079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71FE5" w14:textId="77777777" w:rsidR="006D3435" w:rsidRDefault="006D3435" w:rsidP="009139BD">
      <w:r>
        <w:separator/>
      </w:r>
    </w:p>
  </w:footnote>
  <w:footnote w:type="continuationSeparator" w:id="0">
    <w:p w14:paraId="3B9E96F9" w14:textId="77777777" w:rsidR="006D3435" w:rsidRDefault="006D3435" w:rsidP="00913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1C242" w14:textId="77777777" w:rsidR="009139BD" w:rsidRDefault="009139BD">
    <w:pPr>
      <w:pStyle w:val="Header"/>
    </w:pPr>
  </w:p>
  <w:p w14:paraId="681E75AC" w14:textId="77777777" w:rsidR="009139BD" w:rsidRDefault="009139BD">
    <w:pPr>
      <w:pStyle w:val="Header"/>
    </w:pPr>
  </w:p>
  <w:p w14:paraId="3C2A87B8" w14:textId="78C63CFC" w:rsidR="009139BD" w:rsidRDefault="009139BD">
    <w:pPr>
      <w:pStyle w:val="Header"/>
    </w:pPr>
    <w:r>
      <w:rPr>
        <w:noProof/>
      </w:rPr>
      <w:drawing>
        <wp:anchor distT="0" distB="0" distL="114300" distR="114300" simplePos="0" relativeHeight="251644416" behindDoc="0" locked="0" layoutInCell="1" allowOverlap="1" wp14:anchorId="422984A1" wp14:editId="6FBA69D7">
          <wp:simplePos x="0" y="0"/>
          <wp:positionH relativeFrom="column">
            <wp:posOffset>745551</wp:posOffset>
          </wp:positionH>
          <wp:positionV relativeFrom="page">
            <wp:posOffset>120694</wp:posOffset>
          </wp:positionV>
          <wp:extent cx="5943600" cy="706120"/>
          <wp:effectExtent l="0" t="0" r="0" b="0"/>
          <wp:wrapSquare wrapText="bothSides"/>
          <wp:docPr id="1255502775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676518" name="Picture 19886765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6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ocumentProtection w:edit="forms" w:enforcement="1" w:cryptProviderType="rsaAES" w:cryptAlgorithmClass="hash" w:cryptAlgorithmType="typeAny" w:cryptAlgorithmSid="14" w:cryptSpinCount="100000" w:hash="HZbFs0VBGfK+Ch2+Zd5OKnAA84gfGMFCorE0+JY4iFMUF9RrfSRtKP3XgHXM1COrliFQpQ3NgbyT8kfJ3+jYwA==" w:salt="WFUuzfTfJph7xvCfQVaJSA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39AF"/>
    <w:rsid w:val="00337D0E"/>
    <w:rsid w:val="006C39AF"/>
    <w:rsid w:val="006D3435"/>
    <w:rsid w:val="00726798"/>
    <w:rsid w:val="007D2CBF"/>
    <w:rsid w:val="009139BD"/>
    <w:rsid w:val="00BA6477"/>
    <w:rsid w:val="00DE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E38BF"/>
  <w15:docId w15:val="{FA4FAD80-4EC7-4C25-8336-8FCE045B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6"/>
      <w:ind w:left="36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"/>
      <w:ind w:right="263"/>
      <w:jc w:val="center"/>
    </w:pPr>
    <w:rPr>
      <w:rFonts w:ascii="Arial Black" w:eastAsia="Arial Black" w:hAnsi="Arial Black" w:cs="Arial Black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9139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B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139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B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Natural Flavors Declaration</vt:lpstr>
    </vt:vector>
  </TitlesOfParts>
  <Company>Hewlett-Packard</Company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Natural Flavors Declaration</dc:title>
  <dc:creator>Chris Fanta</dc:creator>
  <cp:lastModifiedBy>Petersen, Bryan (AGR)</cp:lastModifiedBy>
  <cp:revision>3</cp:revision>
  <dcterms:created xsi:type="dcterms:W3CDTF">2025-07-30T16:12:00Z</dcterms:created>
  <dcterms:modified xsi:type="dcterms:W3CDTF">2025-07-30T19:29:00Z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0x010100F34F95CD13F5F14DB808F7C254FE6578</vt:lpwstr>
  </property>
  <property fmtid="{D5CDD505-2E9C-101B-9397-08002B2CF9AE}" pid="3" name="Created">
    <vt:filetime>2025-07-30T00:00:00Z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2025-07-30T00:00:00Z</vt:filetime>
  </property>
  <property fmtid="{D5CDD505-2E9C-101B-9397-08002B2CF9AE}" pid="6" name="Producer">
    <vt:lpwstr>Adobe PDF Library 25.1.97</vt:lpwstr>
  </property>
  <property fmtid="{D5CDD505-2E9C-101B-9397-08002B2CF9AE}" pid="7" name="SourceModified">
    <vt:lpwstr>D:20250730161046</vt:lpwstr>
  </property>
</Properties>
</file>